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7F" w:rsidRDefault="000A557F" w:rsidP="000A557F">
      <w:pPr>
        <w:shd w:val="clear" w:color="auto" w:fill="FFFFFF"/>
        <w:spacing w:before="75" w:after="75" w:line="336" w:lineRule="atLeast"/>
        <w:ind w:left="75" w:right="75"/>
        <w:jc w:val="center"/>
        <w:outlineLvl w:val="2"/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</w:pPr>
      <w:r w:rsidRPr="000A557F"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  <w:t>Άρθρο 7</w:t>
      </w:r>
    </w:p>
    <w:p w:rsidR="000A557F" w:rsidRPr="000A557F" w:rsidRDefault="000A557F" w:rsidP="000A557F">
      <w:pPr>
        <w:shd w:val="clear" w:color="auto" w:fill="FFFFFF"/>
        <w:spacing w:before="75" w:after="75" w:line="336" w:lineRule="atLeast"/>
        <w:ind w:left="75" w:right="75"/>
        <w:jc w:val="center"/>
        <w:outlineLvl w:val="2"/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</w:pPr>
      <w:r w:rsidRPr="000A557F"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  <w:t>Χαρακτηρισμός φοίτησης μαθητών Γυμνασίου</w:t>
      </w:r>
    </w:p>
    <w:p w:rsidR="00815291" w:rsidRDefault="00FF0841"/>
    <w:p w:rsidR="000A557F" w:rsidRDefault="000A557F" w:rsidP="000A557F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Οι περ. α, β και γ της παρ. 2 του άρθρου 2 του π.δ/τος 485/1983 (Α΄ 184) αντικαθίσταται ως εξής:</w:t>
      </w:r>
    </w:p>
    <w:p w:rsidR="000A557F" w:rsidRDefault="000A557F" w:rsidP="000A557F">
      <w:pPr>
        <w:pStyle w:val="NormalWeb"/>
        <w:shd w:val="clear" w:color="auto" w:fill="FFFFFF"/>
        <w:spacing w:before="150" w:beforeAutospacing="0" w:after="150" w:afterAutospacing="0"/>
        <w:ind w:left="60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«α) Το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Style w:val="Strong"/>
          <w:rFonts w:ascii="Verdana" w:hAnsi="Verdana"/>
          <w:color w:val="444444"/>
          <w:sz w:val="21"/>
          <w:szCs w:val="21"/>
        </w:rPr>
        <w:t>σύνολο των απουσιών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Fonts w:ascii="Verdana" w:hAnsi="Verdana"/>
          <w:color w:val="444444"/>
          <w:sz w:val="21"/>
          <w:szCs w:val="21"/>
        </w:rPr>
        <w:t>του μαθητή που σημειώθηκαν κατά το οικείο διδακτικό έτος, ανεξάρτητα από το λόγο στον οποίο οφείλονται, δεν υπερβαίνει τις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Style w:val="Strong"/>
          <w:rFonts w:ascii="Verdana" w:hAnsi="Verdana"/>
          <w:color w:val="444444"/>
          <w:sz w:val="21"/>
          <w:szCs w:val="21"/>
        </w:rPr>
        <w:t>εξήντα τέσσερις (64).</w:t>
      </w:r>
    </w:p>
    <w:p w:rsidR="000A557F" w:rsidRDefault="000A557F" w:rsidP="000A557F">
      <w:pPr>
        <w:pStyle w:val="NormalWeb"/>
        <w:shd w:val="clear" w:color="auto" w:fill="FFFFFF"/>
        <w:spacing w:before="150" w:beforeAutospacing="0" w:after="150" w:afterAutospacing="0"/>
        <w:ind w:left="60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β) Το σύνολο των απουσιών του μαθητή δεν υπερβαίνει τις</w:t>
      </w:r>
      <w:r>
        <w:rPr>
          <w:rStyle w:val="apple-converted-space"/>
          <w:rFonts w:ascii="Verdana" w:hAnsi="Verdana"/>
          <w:b/>
          <w:bCs/>
          <w:color w:val="444444"/>
          <w:sz w:val="21"/>
          <w:szCs w:val="21"/>
        </w:rPr>
        <w:t> </w:t>
      </w:r>
      <w:r>
        <w:rPr>
          <w:rStyle w:val="Strong"/>
          <w:rFonts w:ascii="Verdana" w:hAnsi="Verdana"/>
          <w:color w:val="444444"/>
          <w:sz w:val="21"/>
          <w:szCs w:val="21"/>
        </w:rPr>
        <w:t>εκατόν δεκατέσσερις (114),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Fonts w:ascii="Verdana" w:hAnsi="Verdana"/>
          <w:color w:val="444444"/>
          <w:sz w:val="21"/>
          <w:szCs w:val="21"/>
        </w:rPr>
        <w:t>από τις οποίες οι πάνω από τις εξήντα τέσσερις (64) είναι δικαιολογημένες ή οφείλονται σε ασθένεια, που βεβαιώνεται σύμφωνα με τα όσα ορίζονται στο άρθρο 3 παρ. 3 του π.δ/τος 485/1983 (Α΄ 184).</w:t>
      </w:r>
    </w:p>
    <w:p w:rsidR="000A557F" w:rsidRDefault="000A557F" w:rsidP="000A557F">
      <w:pPr>
        <w:pStyle w:val="NormalWeb"/>
        <w:shd w:val="clear" w:color="auto" w:fill="FFFFFF"/>
        <w:spacing w:before="150" w:beforeAutospacing="0" w:after="150" w:afterAutospacing="0"/>
        <w:ind w:left="60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γ)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Style w:val="Strong"/>
          <w:rFonts w:ascii="Verdana" w:hAnsi="Verdana"/>
          <w:color w:val="444444"/>
          <w:sz w:val="21"/>
          <w:szCs w:val="21"/>
        </w:rPr>
        <w:t>Κατ’ εξαίρεση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Fonts w:ascii="Verdana" w:hAnsi="Verdana"/>
          <w:color w:val="444444"/>
          <w:sz w:val="21"/>
          <w:szCs w:val="21"/>
        </w:rPr>
        <w:t>ο Σύλλογος των διδασκόντων κάθε σχολικής μονάδας με ειδική πράξη του χαρακτηρίζει επαρκή τη φοίτηση μαθητή, ο οποίος σημείωσε περισσότερες από εκατόν δεκατέσσερις (114) απουσίες και όχι πέρα των</w:t>
      </w:r>
      <w:r>
        <w:rPr>
          <w:rStyle w:val="apple-converted-space"/>
          <w:rFonts w:ascii="Verdana" w:hAnsi="Verdana"/>
          <w:b/>
          <w:bCs/>
          <w:color w:val="444444"/>
          <w:sz w:val="21"/>
          <w:szCs w:val="21"/>
        </w:rPr>
        <w:t> </w:t>
      </w:r>
      <w:r>
        <w:rPr>
          <w:rStyle w:val="Strong"/>
          <w:rFonts w:ascii="Verdana" w:hAnsi="Verdana"/>
          <w:color w:val="444444"/>
          <w:sz w:val="21"/>
          <w:szCs w:val="21"/>
        </w:rPr>
        <w:t>εκατόν εξήντα τεσσάρων (164),</w:t>
      </w:r>
      <w:r>
        <w:rPr>
          <w:rStyle w:val="apple-converted-space"/>
          <w:rFonts w:ascii="Verdana" w:hAnsi="Verdana"/>
          <w:b/>
          <w:bCs/>
          <w:color w:val="444444"/>
          <w:sz w:val="21"/>
          <w:szCs w:val="21"/>
        </w:rPr>
        <w:t> </w:t>
      </w:r>
      <w:r>
        <w:rPr>
          <w:rFonts w:ascii="Verdana" w:hAnsi="Verdana"/>
          <w:color w:val="444444"/>
          <w:sz w:val="21"/>
          <w:szCs w:val="21"/>
        </w:rPr>
        <w:t>με την προϋπόθεση ότι όλες οι απουσίες του οι πάνω από τις εξήντα τέσσερις (64) είναι δικαιολογημένες ή οφείλονται σε ασθένεια που βεβαιώνεται κατά τα ανωτέρω, η επίδοση του κρίνεται ιδιαίτερα ικανοποιητική, με την έννοια ότι ο Γενικός Μέσος Όρος της προφορικής βαθμολογίας, που προκύπτει από το άθροισμα των μέσων όρων των τριών τριμηνιαίων βαθμών διαιρούμενο με τον αριθμό των διδασκομένων μαθημάτων, είναι</w:t>
      </w:r>
      <w:r>
        <w:rPr>
          <w:rStyle w:val="apple-converted-space"/>
          <w:rFonts w:ascii="Verdana" w:hAnsi="Verdana"/>
          <w:b/>
          <w:bCs/>
          <w:color w:val="444444"/>
          <w:sz w:val="21"/>
          <w:szCs w:val="21"/>
        </w:rPr>
        <w:t> </w:t>
      </w:r>
      <w:r>
        <w:rPr>
          <w:rStyle w:val="Strong"/>
          <w:rFonts w:ascii="Verdana" w:hAnsi="Verdana"/>
          <w:color w:val="444444"/>
          <w:sz w:val="21"/>
          <w:szCs w:val="21"/>
        </w:rPr>
        <w:t>τουλάχιστον δεκαπέντε (15)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Fonts w:ascii="Verdana" w:hAnsi="Verdana"/>
          <w:color w:val="444444"/>
          <w:sz w:val="21"/>
          <w:szCs w:val="21"/>
        </w:rPr>
        <w:t>και η διαγωγή του είναι κοσμιότατη.»</w:t>
      </w:r>
    </w:p>
    <w:p w:rsidR="000A557F" w:rsidRDefault="000A557F" w:rsidP="000A557F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Η παρ. 3 του άρθρου 2 του π.δ/τος 485/1983 (Α΄ 184) αντικαθίσταται ως εξής: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ind w:left="600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«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Ελλιπής 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χαρακτηρίζεται η 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φοίτηση 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μαθητή που σημείωσε πάνω από εκατόν δεκατέσσερις (114) και όχι περισσότερες από εκατόν εξήντα τέσσερις (164) απουσίες, από τις οποίες όλες οι πάνω από τις εξήντα τέσσερις (64) είναι δικαιολογημένες ή οφείλονται σε ασθένεια που βεβαιώνεται κατά τα ανωτέρω, αλλά η φοίτηση του δεν χαρακτηρίστηκε από το Σύλλογο των διδασκόντων επαρκής κατά την έννοια των διατάξεων της περίπτωσης γ΄ της προηγούμενης παραγράφου.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ind w:left="600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Κατ’ εξαίρεση, ο Σύλλογος των διδασκόντων μπορεί με ειδική πράξη του να χαρακτηρίσει ελλιπή τη φοίτηση μαθητή που σημείωσε πάνω από εκατόν εξήντα τέσσερις (164) και όχι περισσότερες από 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διακόσιες δεκατέσσερις (214)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 απουσίες, εφόσον όλες οι πάνω από τις εξήντα τέσσερις (64) είναι δικαιολογημένες ή οφείλονται σε ασθένεια που βεβαιώνεται κατά τα ανωτέρω, η επίδοση του κρίνεται ιδιαίτερα ικανοποιητική κατά την έννοια της διάταξης της περίπτωσης γ΄ της προηγούμενης παραγράφου και η διαγωγή του είναι κοσμιότατη.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ind w:left="600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Μαθητές των οποίων η φοίτηση χαρακτηρίζεται ελλιπής 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παραπέμπονται τον Σεπτέμβριο 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 xml:space="preserve">σε προφορική και γραπτή εξέταση στα μαθήματα της Ομάδας Α΄. Στα μαθήματα της Ομάδας Β' δεν εξετάζονται, αλλά για την εξαγωγή του ετήσιου προαγωγικού ή απολυτηρίου αποτελέσματος συνυπολογίζεται η προφορική βαθμολογία που έλαβαν οι μαθητές στα 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lastRenderedPageBreak/>
        <w:t>μαθήματα αυτά κατά το οικείο διδακτικό έτος, σύμφωνα με τις κείμενες διατάξεις.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ind w:left="600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Σε περιπτώσεις που για τους παραπάνω μαθητές το προαγωγικό ή απολυτήριο αποτέλεσμα το Σεπτέμβριο είναι απορριπτικό εξαιτίας και μόνο της υστέρησης τους σε μάθημα ή μαθήματα της Ομάδας Β΄, οι μαθητές αυτοί εξετάζονται σε αυτά τα μαθήματα προφορικά με εξαίρεση τις Βιωματικές Δράσεις − Συνθετικές Δημιουργικές Εργασίες −Project που εξετάζονται σύμφωνα με την παρ. 2 του άρθρου 4 του παρόντος π.δ./τος.»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Η παρ. 4 του άρθρου 2 του π.δ/τος 485/1983 (Α΄ 184) αντικαθίσταται ως εξής: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ind w:left="600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«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Ανεπαρκής 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χαρακτηρίζεται η 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φοίτηση 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μαθητή που σημείωσε πάνω από εξήντα τέσσερις (64) απουσίες και δεν εμπίπτει σε καμία από τις διατάξεις των παραγράφων 2 και 3 του παρόντος άρθρου.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ind w:left="600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Οι μαθητές των οποίων η φοίτηση χαρακτηρίζεται ανεπαρκής είναι υποχρεωμένοι να επαναλάβουν τη φοίτηση τους στην ίδια τάξη.»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4. Στην περίπτωση των 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Μουσικών και Καλλιτεχνικών Γυμνασίων ι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σχύουν τα αριθμητικά όρια που προβλέπονται στο παρόν άρθρο προσαυξημένα κατά δεκαέξι (16) απουσίες.</w:t>
      </w:r>
    </w:p>
    <w:p w:rsidR="000A557F" w:rsidRPr="000A557F" w:rsidRDefault="000A557F" w:rsidP="000A55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br/>
        <w:t>5. Στην περίπτωση των</w:t>
      </w:r>
      <w:r w:rsidRPr="000A557F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el-GR"/>
        </w:rPr>
        <w:t> Εσπερινών Γυμνασίων</w:t>
      </w:r>
      <w:r w:rsidRPr="000A557F"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  <w:t> ισχύουν τα αριθμητικά όρια που προβλέπονται στο παρόν άρθρο προσαυξημένα κατά δεκαέξι (16) απουσίες.</w:t>
      </w:r>
    </w:p>
    <w:p w:rsidR="000A557F" w:rsidRPr="000A557F" w:rsidRDefault="00FF0841" w:rsidP="000A55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el-GR"/>
        </w:rPr>
      </w:pPr>
      <w:r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  <w:t xml:space="preserve"> </w:t>
      </w:r>
    </w:p>
    <w:p w:rsidR="000A557F" w:rsidRPr="000A557F" w:rsidRDefault="00FF0841" w:rsidP="000A557F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</w:pPr>
      <w:r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  <w:t xml:space="preserve"> ΠΗΓΗ</w:t>
      </w:r>
      <w:bookmarkStart w:id="0" w:name="_GoBack"/>
      <w:bookmarkEnd w:id="0"/>
    </w:p>
    <w:p w:rsidR="000A557F" w:rsidRDefault="000A557F">
      <w:r w:rsidRPr="000A557F">
        <w:t>https://edu.klimaka.gr/leitoyrgia-sxoleivn/gymnasia/1724-axiologhsh-mathitwn-gymnasio.html</w:t>
      </w:r>
    </w:p>
    <w:sectPr w:rsidR="000A5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7F"/>
    <w:rsid w:val="000A557F"/>
    <w:rsid w:val="000B5F90"/>
    <w:rsid w:val="004B3948"/>
    <w:rsid w:val="00D9305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0A557F"/>
  </w:style>
  <w:style w:type="character" w:styleId="Strong">
    <w:name w:val="Strong"/>
    <w:basedOn w:val="DefaultParagraphFont"/>
    <w:uiPriority w:val="22"/>
    <w:qFormat/>
    <w:rsid w:val="000A5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0A557F"/>
  </w:style>
  <w:style w:type="character" w:styleId="Strong">
    <w:name w:val="Strong"/>
    <w:basedOn w:val="DefaultParagraphFont"/>
    <w:uiPriority w:val="22"/>
    <w:qFormat/>
    <w:rsid w:val="000A5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2017-03-20T12:34:00Z</dcterms:created>
  <dcterms:modified xsi:type="dcterms:W3CDTF">2017-03-20T12:38:00Z</dcterms:modified>
</cp:coreProperties>
</file>